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04C0" w14:textId="77777777" w:rsidR="00482A60" w:rsidRDefault="00482A60" w:rsidP="00482A60">
      <w:pPr>
        <w:pStyle w:val="ConsPlusNormal"/>
        <w:jc w:val="right"/>
        <w:outlineLvl w:val="0"/>
      </w:pPr>
      <w:r>
        <w:t>Утверждено</w:t>
      </w:r>
    </w:p>
    <w:p w14:paraId="2216020F" w14:textId="77777777" w:rsidR="00482A60" w:rsidRDefault="00482A60" w:rsidP="00482A60">
      <w:pPr>
        <w:pStyle w:val="ConsPlusNormal"/>
        <w:jc w:val="right"/>
      </w:pPr>
      <w:r>
        <w:t>постановлением Правительства</w:t>
      </w:r>
    </w:p>
    <w:p w14:paraId="4159B7CA" w14:textId="77777777" w:rsidR="00482A60" w:rsidRDefault="00482A60" w:rsidP="00482A60">
      <w:pPr>
        <w:pStyle w:val="ConsPlusNormal"/>
        <w:jc w:val="right"/>
      </w:pPr>
      <w:r>
        <w:t>Нижегородской области</w:t>
      </w:r>
    </w:p>
    <w:p w14:paraId="29EC9F05" w14:textId="77777777" w:rsidR="00482A60" w:rsidRDefault="00482A60" w:rsidP="00482A60">
      <w:pPr>
        <w:pStyle w:val="ConsPlusNormal"/>
        <w:jc w:val="right"/>
      </w:pPr>
      <w:r>
        <w:t>от 24 июля 2019 г. N 495</w:t>
      </w:r>
    </w:p>
    <w:p w14:paraId="759D4619" w14:textId="77777777" w:rsidR="00482A60" w:rsidRDefault="00482A60" w:rsidP="00482A60">
      <w:pPr>
        <w:pStyle w:val="ConsPlusNormal"/>
        <w:ind w:firstLine="540"/>
        <w:jc w:val="both"/>
      </w:pPr>
    </w:p>
    <w:p w14:paraId="2D9731A2" w14:textId="77777777" w:rsidR="00482A60" w:rsidRDefault="00482A60" w:rsidP="00482A60">
      <w:pPr>
        <w:pStyle w:val="ConsPlusTitle"/>
        <w:jc w:val="center"/>
      </w:pPr>
      <w:bookmarkStart w:id="0" w:name="P83"/>
      <w:bookmarkEnd w:id="0"/>
      <w:r>
        <w:t>ПОЛОЖЕНИЕ</w:t>
      </w:r>
    </w:p>
    <w:p w14:paraId="1C57D3C5" w14:textId="77777777" w:rsidR="00482A60" w:rsidRDefault="00482A60" w:rsidP="00482A60">
      <w:pPr>
        <w:pStyle w:val="ConsPlusTitle"/>
        <w:jc w:val="center"/>
      </w:pPr>
      <w:r>
        <w:t>О ПРОВЕДЕНИИ ЕЖЕГОДНОГО ОБЛАСТНОГО КОНКУРСА</w:t>
      </w:r>
    </w:p>
    <w:p w14:paraId="7063DDB7" w14:textId="77777777" w:rsidR="00482A60" w:rsidRDefault="00482A60" w:rsidP="00482A60">
      <w:pPr>
        <w:pStyle w:val="ConsPlusTitle"/>
        <w:jc w:val="center"/>
      </w:pPr>
      <w:r>
        <w:t>"НИЖЕГОРОДСКАЯ МАРКА КАЧЕСТВА"</w:t>
      </w:r>
    </w:p>
    <w:p w14:paraId="423DBBAD" w14:textId="77777777" w:rsidR="00482A60" w:rsidRDefault="00482A60" w:rsidP="00482A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2A60" w14:paraId="228BDFC4" w14:textId="77777777" w:rsidTr="00BB608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5C1F9" w14:textId="77777777" w:rsidR="00482A60" w:rsidRDefault="00482A60" w:rsidP="00BB60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5D66" w14:textId="77777777" w:rsidR="00482A60" w:rsidRDefault="00482A60" w:rsidP="00BB60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AEFA21" w14:textId="77777777" w:rsidR="00482A60" w:rsidRDefault="00482A60" w:rsidP="00BB60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3BEA94B" w14:textId="77777777" w:rsidR="00482A60" w:rsidRDefault="00482A60" w:rsidP="00BB60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</w:p>
          <w:p w14:paraId="14716BE7" w14:textId="77777777" w:rsidR="00482A60" w:rsidRDefault="00482A60" w:rsidP="00BB608B">
            <w:pPr>
              <w:pStyle w:val="ConsPlusNormal"/>
              <w:jc w:val="center"/>
            </w:pPr>
            <w:r>
              <w:rPr>
                <w:color w:val="392C69"/>
              </w:rPr>
              <w:t>от 22.12.2025 N 761)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4599" w14:textId="77777777" w:rsidR="00482A60" w:rsidRDefault="00482A60" w:rsidP="00BB608B">
            <w:pPr>
              <w:pStyle w:val="ConsPlusNormal"/>
            </w:pPr>
          </w:p>
        </w:tc>
      </w:tr>
    </w:tbl>
    <w:p w14:paraId="6B142C3B" w14:textId="77777777" w:rsidR="00482A60" w:rsidRDefault="00482A60" w:rsidP="00482A60">
      <w:pPr>
        <w:pStyle w:val="ConsPlusNormal"/>
        <w:ind w:firstLine="540"/>
        <w:jc w:val="both"/>
      </w:pPr>
    </w:p>
    <w:p w14:paraId="7FF1BEF4" w14:textId="77777777" w:rsidR="00482A60" w:rsidRDefault="00482A60" w:rsidP="00482A60">
      <w:pPr>
        <w:pStyle w:val="ConsPlusTitle"/>
        <w:jc w:val="center"/>
        <w:outlineLvl w:val="1"/>
      </w:pPr>
      <w:r>
        <w:t>1. ОБЩИЕ ПОЛОЖЕНИЯ</w:t>
      </w:r>
    </w:p>
    <w:p w14:paraId="783789A7" w14:textId="77777777" w:rsidR="00482A60" w:rsidRDefault="00482A60" w:rsidP="00482A60">
      <w:pPr>
        <w:pStyle w:val="ConsPlusNormal"/>
        <w:ind w:firstLine="540"/>
        <w:jc w:val="both"/>
      </w:pPr>
    </w:p>
    <w:p w14:paraId="05A8C4FB" w14:textId="77777777" w:rsidR="00482A60" w:rsidRDefault="00482A60" w:rsidP="00482A60">
      <w:pPr>
        <w:pStyle w:val="ConsPlusNormal"/>
        <w:ind w:firstLine="540"/>
        <w:jc w:val="both"/>
      </w:pPr>
      <w:r>
        <w:t>1.1. Настоящее Положение определяет порядок проведения ежегодного областного конкурса "Нижегородская марка качества" (далее - Конкурс).</w:t>
      </w:r>
    </w:p>
    <w:p w14:paraId="369987A8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Конкурс является региональным этапом Всероссийского конкурса Программы "100 лучших товаров России".</w:t>
      </w:r>
    </w:p>
    <w:p w14:paraId="3AF613E5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1.2. Участниками Конкурса являются организации и индивидуальные предприниматели, зарегистрированные в установленном порядке и осуществляющие свою деятельность на территории Нижегородской области (далее - участник Конкурса, предприятие).</w:t>
      </w:r>
    </w:p>
    <w:p w14:paraId="0D660632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1.3. Конкурс проводится в двух товарных группах:</w:t>
      </w:r>
    </w:p>
    <w:p w14:paraId="1E08630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продукция;</w:t>
      </w:r>
    </w:p>
    <w:p w14:paraId="42CB426E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услуги.</w:t>
      </w:r>
    </w:p>
    <w:p w14:paraId="0AC055B9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1.4. К участию в Конкурсе допускаются все виды товаров и услуг, за исключением:</w:t>
      </w:r>
    </w:p>
    <w:p w14:paraId="0FA552EE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лекарственных форм и средств;</w:t>
      </w:r>
    </w:p>
    <w:p w14:paraId="546B3B31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табачных изделий;</w:t>
      </w:r>
    </w:p>
    <w:p w14:paraId="30CAB2A0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продовольственных товаров, в состав которых входят генетически модифицированные составляющие, превышающие значения, установленные в соответствующих законодательных актах Таможенного союза;</w:t>
      </w:r>
    </w:p>
    <w:p w14:paraId="6B336636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услуг социально сомнительного характера, например игорных заведений.</w:t>
      </w:r>
    </w:p>
    <w:p w14:paraId="2DE50766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1.5. Конкурс проводится по следующим номинациям:</w:t>
      </w:r>
    </w:p>
    <w:p w14:paraId="4659AF8B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"Продовольственные товары";</w:t>
      </w:r>
    </w:p>
    <w:p w14:paraId="79B0390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"Промышленные товары для населения";</w:t>
      </w:r>
    </w:p>
    <w:p w14:paraId="7888404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"Продукция производственно-технического назначения";</w:t>
      </w:r>
    </w:p>
    <w:p w14:paraId="1E166D9C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lastRenderedPageBreak/>
        <w:t>- "Изделия народных и художественных промыслов";</w:t>
      </w:r>
    </w:p>
    <w:p w14:paraId="5D77CBB8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"Услуги для населения";</w:t>
      </w:r>
    </w:p>
    <w:p w14:paraId="57CF27B6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"Услуги производственно-технического назначения".</w:t>
      </w:r>
    </w:p>
    <w:p w14:paraId="4133511A" w14:textId="77777777" w:rsidR="00482A60" w:rsidRDefault="00482A60" w:rsidP="00482A60">
      <w:pPr>
        <w:pStyle w:val="ConsPlusNormal"/>
        <w:spacing w:before="240"/>
        <w:ind w:firstLine="540"/>
        <w:jc w:val="both"/>
      </w:pPr>
      <w:bookmarkStart w:id="1" w:name="P110"/>
      <w:bookmarkEnd w:id="1"/>
      <w:r>
        <w:t>1.6. Отдельными организаторами Конкурса являются:</w:t>
      </w:r>
    </w:p>
    <w:p w14:paraId="68BB2012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министерство промышленности, торговли и предпринимательства Нижегородской области (далее - министерство промышленности);</w:t>
      </w:r>
    </w:p>
    <w:p w14:paraId="6DCA3345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министерство сельского хозяйства и продовольственных ресурсов Нижегородской области (далее - министерство сельского хозяйства);</w:t>
      </w:r>
    </w:p>
    <w:p w14:paraId="011DCB0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совместно с Федеральным бюджетным учреждением "Государственный региональный центр стандартизации, метрологии и испытаний в Нижегородской области" (далее - ФБУ "Нижегородский ЦСМ"), которое представляет интересы Межрегиональной общественной организации "Академия проблем качества им. В.В. Бойцова" (организатор конкурса Программы "100 лучших товаров России") на территории Нижегородской области в рамках проведения регионального этапа Всероссийского конкурса Программы "100 лучших товаров России".</w:t>
      </w:r>
    </w:p>
    <w:p w14:paraId="6F02101F" w14:textId="77777777" w:rsidR="00482A60" w:rsidRDefault="00482A60" w:rsidP="00482A60">
      <w:pPr>
        <w:pStyle w:val="ConsPlusNormal"/>
        <w:ind w:firstLine="540"/>
        <w:jc w:val="both"/>
      </w:pPr>
    </w:p>
    <w:p w14:paraId="3D3173E4" w14:textId="77777777" w:rsidR="00482A60" w:rsidRDefault="00482A60" w:rsidP="00482A60">
      <w:pPr>
        <w:pStyle w:val="ConsPlusTitle"/>
        <w:jc w:val="center"/>
        <w:outlineLvl w:val="1"/>
      </w:pPr>
      <w:r>
        <w:t>2. ЦЕЛИ КОНКУРСА</w:t>
      </w:r>
    </w:p>
    <w:p w14:paraId="2D37D629" w14:textId="77777777" w:rsidR="00482A60" w:rsidRDefault="00482A60" w:rsidP="00482A60">
      <w:pPr>
        <w:pStyle w:val="ConsPlusNormal"/>
        <w:ind w:firstLine="540"/>
        <w:jc w:val="both"/>
      </w:pPr>
    </w:p>
    <w:p w14:paraId="521F9EB0" w14:textId="77777777" w:rsidR="00482A60" w:rsidRDefault="00482A60" w:rsidP="00482A60">
      <w:pPr>
        <w:pStyle w:val="ConsPlusNormal"/>
        <w:ind w:firstLine="540"/>
        <w:jc w:val="both"/>
      </w:pPr>
      <w:r>
        <w:t>Конкурс проводится в целях:</w:t>
      </w:r>
    </w:p>
    <w:p w14:paraId="22179DD5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1) содействия всестороннему совершенствованию деятельности товаропроизводителей с учетом требований нормативных правовых актов и систем производственного менеджмента на основе национальных стандартов Российской Федерации;</w:t>
      </w:r>
    </w:p>
    <w:p w14:paraId="7F0EAA53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2) повышения доверия потребителей к отечественным товарам (продукции и услугам);</w:t>
      </w:r>
    </w:p>
    <w:p w14:paraId="70A929F6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3) консолидации научного, инженерного и административно-производственного потенциалов предприятий и организаций в целях продвижения идей качества, экологичности, безопасности и ресурсосбережения в сферы хозяйственной деятельности производителей, а также товаров - в среду их потребителей;</w:t>
      </w:r>
    </w:p>
    <w:p w14:paraId="24BBAD4B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4) общественно-государственной поддержки повышения качества и безопасности продукции и услуг на предприятиях и в организациях различных секторов экономики, в том числе микропредприятий, а также предприятий малого и среднего бизнеса;</w:t>
      </w:r>
    </w:p>
    <w:p w14:paraId="4EF3D18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5) содействия повышению конкурентоспособности реального сектора российской экономики, ускорению импортозамещения и наполнению внутреннего рынка страны инновационными, высококачественными, экологичными и безопасными товарами отечественного производства.</w:t>
      </w:r>
    </w:p>
    <w:p w14:paraId="7AB9826D" w14:textId="77777777" w:rsidR="00482A60" w:rsidRDefault="00482A60" w:rsidP="00482A60">
      <w:pPr>
        <w:pStyle w:val="ConsPlusNormal"/>
        <w:ind w:firstLine="540"/>
        <w:jc w:val="both"/>
      </w:pPr>
    </w:p>
    <w:p w14:paraId="39CD88C2" w14:textId="77777777" w:rsidR="00482A60" w:rsidRDefault="00482A60" w:rsidP="00482A60">
      <w:pPr>
        <w:pStyle w:val="ConsPlusTitle"/>
        <w:jc w:val="center"/>
        <w:outlineLvl w:val="1"/>
      </w:pPr>
      <w:r>
        <w:t>3. ЗАДАЧИ КОНКУРСА</w:t>
      </w:r>
    </w:p>
    <w:p w14:paraId="1D044961" w14:textId="77777777" w:rsidR="00482A60" w:rsidRDefault="00482A60" w:rsidP="00482A60">
      <w:pPr>
        <w:pStyle w:val="ConsPlusNormal"/>
        <w:ind w:firstLine="540"/>
        <w:jc w:val="both"/>
      </w:pPr>
    </w:p>
    <w:p w14:paraId="487FCBFB" w14:textId="77777777" w:rsidR="00482A60" w:rsidRDefault="00482A60" w:rsidP="00482A60">
      <w:pPr>
        <w:pStyle w:val="ConsPlusNormal"/>
        <w:ind w:firstLine="540"/>
        <w:jc w:val="both"/>
      </w:pPr>
      <w:r>
        <w:t>Основными задачами Конкурса являются:</w:t>
      </w:r>
    </w:p>
    <w:p w14:paraId="69C1296F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lastRenderedPageBreak/>
        <w:t>1) создание предпосылок и содействие широкому вовлечению предприятий и организаций в работу по внедрению современных методов управления качеством продукции на основе отечественных и международных стандартов и передовых достижений в этой области;</w:t>
      </w:r>
    </w:p>
    <w:p w14:paraId="325F6B9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2) стимулирование участников Конкурса к обеспечению безопасности и повышению качества и конкурентоспособности продукции и услуг организаций и индивидуальных предпринимателей путем внедрения высокоэффективных методов управления качеством, улучшения внутренних процессов, внедрения систем управления качеством, проведения добросовестных внутренних и внешних оценок своей продукции в процессе производства и выпуска в обращение;</w:t>
      </w:r>
    </w:p>
    <w:p w14:paraId="11AEE7F5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3) стимулирование внедрения технико-технологических, инфраструктурных, организационно-управленческих и иных инноваций на основе обмена опытом деятельности предприятий и организаций - участников Конкурса;</w:t>
      </w:r>
    </w:p>
    <w:p w14:paraId="7E0557A6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4) содействие организациям в подготовке к возможному последующему участию в конкурсах на соискание премий Правительства Российской Федерации в области качества;</w:t>
      </w:r>
    </w:p>
    <w:p w14:paraId="2E007D9B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5) содействие товаропроизводителям в повышении имиджа и конкурентоспособности для продвижения товаров на внутренних рынках и повышения экспертного потенциала;</w:t>
      </w:r>
    </w:p>
    <w:p w14:paraId="63DF785A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6) распространение позитивного опыта российских предприятий и организаций путем размещения информации в информационно-телекоммуникационной сети "Интернет".</w:t>
      </w:r>
    </w:p>
    <w:p w14:paraId="0F18F4C2" w14:textId="77777777" w:rsidR="00482A60" w:rsidRDefault="00482A60" w:rsidP="00482A60">
      <w:pPr>
        <w:pStyle w:val="ConsPlusNormal"/>
        <w:ind w:firstLine="540"/>
        <w:jc w:val="both"/>
      </w:pPr>
    </w:p>
    <w:p w14:paraId="4B7264B5" w14:textId="77777777" w:rsidR="00482A60" w:rsidRDefault="00482A60" w:rsidP="00482A60">
      <w:pPr>
        <w:pStyle w:val="ConsPlusTitle"/>
        <w:jc w:val="center"/>
        <w:outlineLvl w:val="1"/>
      </w:pPr>
      <w:r>
        <w:t>4. ПОРЯДОК ПРОВЕДЕНИЯ КОНКУРСА</w:t>
      </w:r>
    </w:p>
    <w:p w14:paraId="7E8E505D" w14:textId="77777777" w:rsidR="00482A60" w:rsidRDefault="00482A60" w:rsidP="00482A60">
      <w:pPr>
        <w:pStyle w:val="ConsPlusNormal"/>
        <w:ind w:firstLine="540"/>
        <w:jc w:val="both"/>
      </w:pPr>
    </w:p>
    <w:p w14:paraId="34ADED1B" w14:textId="77777777" w:rsidR="00482A60" w:rsidRDefault="00482A60" w:rsidP="00482A60">
      <w:pPr>
        <w:pStyle w:val="ConsPlusNormal"/>
        <w:ind w:firstLine="540"/>
        <w:jc w:val="both"/>
      </w:pPr>
      <w:bookmarkStart w:id="2" w:name="P136"/>
      <w:bookmarkEnd w:id="2"/>
      <w:r>
        <w:t>4.1. Конкурс проводится в несколько этапов:</w:t>
      </w:r>
    </w:p>
    <w:p w14:paraId="0F6DFF40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 этап - подготовительный:</w:t>
      </w:r>
    </w:p>
    <w:p w14:paraId="09E5F6F2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информирование потенциальных участников Конкурса о начале и условиях проведения Конкурса: с 8 февраля до 1 мая текущего года;</w:t>
      </w:r>
    </w:p>
    <w:p w14:paraId="563F5A56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 этап - основной:</w:t>
      </w:r>
    </w:p>
    <w:p w14:paraId="57796677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прием и рассмотрение информационных писем и прилагаемых пакетов документов участников Конкурса: с 8 февраля до 1 июня текущего года;</w:t>
      </w:r>
    </w:p>
    <w:p w14:paraId="675CB92C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формирование экспертной группы из числа сотрудников ФБУ "Нижегородский ЦСМ" по оценке продукции/услуг (далее - экспертные группы):</w:t>
      </w:r>
    </w:p>
    <w:p w14:paraId="6B38B3EF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экспертиза представленных документов (анкеты и документы) экспертной группой;</w:t>
      </w:r>
    </w:p>
    <w:p w14:paraId="795BC7B0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дегустационная оценка качества пищевой продукции (при необходимости): с 1 апреля до 1 июля текущего года;</w:t>
      </w:r>
    </w:p>
    <w:p w14:paraId="5108B27B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3 этап - итоговый:</w:t>
      </w:r>
    </w:p>
    <w:p w14:paraId="55B40926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- подведение итогов Конкурса (публикация итогов Конкурса на официальном сайте </w:t>
      </w:r>
      <w:r>
        <w:lastRenderedPageBreak/>
        <w:t>ФБУ "Нижегородский ЦСМ"), оформление итогового протокола заседания региональной комиссии по качеству (далее - Комиссия): с 1 июля до 1 августа текущего года;</w:t>
      </w:r>
    </w:p>
    <w:p w14:paraId="76CFE94B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сбор экспертной группой документов и материалов участников Конкурса и их представление на федеральный этап Всероссийского конкурса Программы "100 лучших товаров России": с 1 июля до даты, установленной Регламентом Всероссийского конкурса программы "100 лучших товаров России" на текущий год;</w:t>
      </w:r>
    </w:p>
    <w:p w14:paraId="2135D111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проведение церемонии награждения победителей Конкурса: с 1 сентября до 1 декабря текущего года.</w:t>
      </w:r>
    </w:p>
    <w:p w14:paraId="28A24588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4.2. Для участия в Конкурсе участники Конкурса подают в ФБУ "Нижегородский ЦСМ" в сроки согласно </w:t>
      </w:r>
      <w:hyperlink w:anchor="P136">
        <w:r>
          <w:rPr>
            <w:color w:val="0000FF"/>
          </w:rPr>
          <w:t>пункту 4.1</w:t>
        </w:r>
      </w:hyperlink>
      <w:r>
        <w:t xml:space="preserve"> настоящего Положения информационное письмо установленной формы и комплект документов согласно </w:t>
      </w:r>
      <w:hyperlink w:anchor="P152">
        <w:r>
          <w:rPr>
            <w:color w:val="0000FF"/>
          </w:rPr>
          <w:t>пункту 4.3</w:t>
        </w:r>
      </w:hyperlink>
      <w:r>
        <w:t xml:space="preserve"> настоящего Положения (далее - комплект документов).</w:t>
      </w:r>
    </w:p>
    <w:p w14:paraId="74522967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Комплект документов подается в электронном виде (допускается направление по электронной почте на адрес ФБУ "Нижегородский ЦСМ") в виде электронных образов документов и регистрируется в ФБУ "Нижегородский ЦСМ". Допускается представление комплекта документов на бумажном носителе. Документы на участие в Конкурсе должны быть подписаны руководителем участника Конкурса или его уполномоченным представителем.</w:t>
      </w:r>
    </w:p>
    <w:p w14:paraId="0F0B3AB3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На каждый вид (тип, марку) или на одну ассортиментную группу конкурсной продукции, выпускаемой по одному нормативному документу (ГОСТ, ГОСТ Р, ТУ, СТО) оформляется отдельная анкета. К ассортиментной группе относятся товары одного класса, вида или назначения, объединенные сходным составом потребительских свойств и применения, общностью упаковки, либо по признаку единства идентификации ассортимента товаров (продукции или услуг). В одну ассортиментную группу входят не более 4 (четырех) типовых представителей, выпускаемых по одному нормативному документу.</w:t>
      </w:r>
    </w:p>
    <w:p w14:paraId="3CD79641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Количество анкет на товар (продукцию или услугу), подаваемых на участие в Конкурсе от одного участника, не ограничено.</w:t>
      </w:r>
    </w:p>
    <w:p w14:paraId="35AC226A" w14:textId="77777777" w:rsidR="00482A60" w:rsidRDefault="00482A60" w:rsidP="00482A60">
      <w:pPr>
        <w:pStyle w:val="ConsPlusNormal"/>
        <w:spacing w:before="240"/>
        <w:ind w:firstLine="540"/>
        <w:jc w:val="both"/>
      </w:pPr>
      <w:bookmarkStart w:id="3" w:name="P152"/>
      <w:bookmarkEnd w:id="3"/>
      <w:r>
        <w:t>4.3. Состав комплекта документов на участие в Конкурсе на конкурсный товар (продукцию или услугу), представляемый участником Конкурса:</w:t>
      </w:r>
    </w:p>
    <w:p w14:paraId="27B11E71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1) информационное письмо установленной формы;</w:t>
      </w:r>
    </w:p>
    <w:p w14:paraId="50E99809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2) анкета на товар (продукцию или услугу) (электронная версия в формате Word и бумажный носитель с подписью и печатью);</w:t>
      </w:r>
    </w:p>
    <w:p w14:paraId="2C7A79F2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3) скан-копии сертификатов соответствия или деклараций о соответствии продукции требованиям технических регламентов Таможенного союза (Евразийского экономического союза), требованиям добровольной системы сертификации;</w:t>
      </w:r>
    </w:p>
    <w:p w14:paraId="71A5093C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4) скан-копия уведомления от органов санитарно-эпидемиологического надзора;</w:t>
      </w:r>
    </w:p>
    <w:p w14:paraId="63603835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5) скан-копия экологического сертификата на продукцию (при наличии);</w:t>
      </w:r>
    </w:p>
    <w:p w14:paraId="7D593B5E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lastRenderedPageBreak/>
        <w:t>6) скан-копии протоколов испытаний заявленной продукции (по состоянию на момент подачи документов);</w:t>
      </w:r>
    </w:p>
    <w:p w14:paraId="6347777D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7) скан-копия протокола испытаний и (или) подлинник гарантийного письма руководителя предприятия-товаропроизводителя об отсутствии или о допустимом содержании генетически модифицированных организмов (ГМО) в пищевой продукции;</w:t>
      </w:r>
    </w:p>
    <w:p w14:paraId="47BFD771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8) скан-копия свидетельства о государственной регистрации продукции в рамках Евразийского экономического союза (при наличии);</w:t>
      </w:r>
    </w:p>
    <w:p w14:paraId="25B8EC82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9) скан-копия образца этикетки на товар или упаковка с информацией для потребителей;</w:t>
      </w:r>
    </w:p>
    <w:p w14:paraId="425604A1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10) скан-копии документов, подтверждающих обоснованность вынесения на упаковку (маркировку) информации об отличительных признаках товара (продукции);</w:t>
      </w:r>
    </w:p>
    <w:p w14:paraId="78FC6050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11) скан-копии документов, подтверждающих права на интеллектуальную собственность по пункту анкеты 3.1.4 (для номинаций "Продовольственные товары", "Промышленные товары для населения", "Продукция производственно-технического назначения"), по пункту анкеты 3.3.7 (для номинации "Изделия народных и художественных промыслов"), по пункту анкеты 3.1.3 (для номинации "Услуги для населения", "Услуги производственно-технического назначения") (при наличии);</w:t>
      </w:r>
    </w:p>
    <w:p w14:paraId="0507D660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12) скан-копии сертификатов соответствия систем менеджмента (система менеджмента качества (СМК), система экологического менеджмента (СЭМ), система менеджмента безопасности труда и охраны здоровья (</w:t>
      </w:r>
      <w:proofErr w:type="spellStart"/>
      <w:r>
        <w:t>СМБТиОЗ</w:t>
      </w:r>
      <w:proofErr w:type="spellEnd"/>
      <w:r>
        <w:t>), система менеджмента энергоэффективности (СМЭЭ), система менеджмента безопасности пищевой продукции (СМБПП) или на интегрированную систему менеджмента) (при наличии);</w:t>
      </w:r>
    </w:p>
    <w:p w14:paraId="18B7D75A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13) скан-копия приказа руководителя участника Конкурса о разработке, внедрении системы менеджмента в случае, если система менеджмента внедрена, но еще не сертифицирована;</w:t>
      </w:r>
    </w:p>
    <w:p w14:paraId="5FCD4D31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14) скан-копия дипломов (Лауреата/Дипломанта) конкурсов Премий Правительства Российской Федерации в области качества (при наличии);</w:t>
      </w:r>
    </w:p>
    <w:p w14:paraId="6217452A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15) скан-копия титульного листа экологического паспорта природопользователя (при наличии);</w:t>
      </w:r>
    </w:p>
    <w:p w14:paraId="31C53978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16) скан-копия документов, подтверждающих безопасность товара для потребителей (для химической продукции - паспорта безопасности, для химических веществ - документов о соответствии регламенту REACH) (при наличии);</w:t>
      </w:r>
    </w:p>
    <w:p w14:paraId="763A88EE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17) скан-копия свидетельства о регистрации опасного объекта (согласно государственному реестру опасных производственных объектов) (при наличии);</w:t>
      </w:r>
    </w:p>
    <w:p w14:paraId="3EA41895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18) полис обязательного страхования гражданской ответственности (для владельца опасного объекта - за причинение вреда в результате аварии) (при наличии);</w:t>
      </w:r>
    </w:p>
    <w:p w14:paraId="384FEB5D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19) скан-копия документов по энергосбережению и энергоэффективности на предприятии;</w:t>
      </w:r>
    </w:p>
    <w:p w14:paraId="6D05237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lastRenderedPageBreak/>
        <w:t>20) скан-копия титульного листа коллективного договора или устава;</w:t>
      </w:r>
    </w:p>
    <w:p w14:paraId="792DFCB8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21) скан-копия лицензий на виды деятельности, право пользования первичными ресурсами, сбросы, выбросы и отходы (при наличии);</w:t>
      </w:r>
    </w:p>
    <w:p w14:paraId="7445081D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22) скан-копия свидетельства на право применения товарного знака (торговой марки) на товар и предприятие, знак обслуживания (при наличии);</w:t>
      </w:r>
    </w:p>
    <w:p w14:paraId="175548AF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23) скан-копия каталожного листа продукции;</w:t>
      </w:r>
    </w:p>
    <w:p w14:paraId="3DD216B3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24) скан-копия свидетельства о постановке на государственный учет объекта, оказывающего негативное воздействие на окружающую среду (в соответствии со </w:t>
      </w:r>
      <w:hyperlink r:id="rId7">
        <w:r>
          <w:rPr>
            <w:color w:val="0000FF"/>
          </w:rPr>
          <w:t>статьей 4.2</w:t>
        </w:r>
      </w:hyperlink>
      <w:r>
        <w:t xml:space="preserve"> Федерального закона от 10 января 2002 г. N 7-ФЗ (для предприятий I категории обязательно внедрение наилучших доступных технологий);</w:t>
      </w:r>
    </w:p>
    <w:p w14:paraId="3FBDA28D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25) скан-копия документов (сертификаты соответствия, декларации о соответствии и др.), подтверждающих безопасность применяемых при производстве конкурсной продукции сырья, материалов, комплектующих (при наличии);</w:t>
      </w:r>
    </w:p>
    <w:p w14:paraId="6911C6AC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26) скан-копии действующих на предприятии политик, указанных в анкете на товар (продукцию или услугу);</w:t>
      </w:r>
    </w:p>
    <w:p w14:paraId="69FFB150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27) скан-копии или скриншоты отзывов потребителей о качестве продукции/услуг (не менее 5 шт.);</w:t>
      </w:r>
    </w:p>
    <w:p w14:paraId="11423B6F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28) документы, подтверждающие динамику объемов производства и продаж за последние два года;</w:t>
      </w:r>
    </w:p>
    <w:p w14:paraId="34EEBDFC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29) иллюстративный материал для верстки каталога (фото продукции, услуги, предприятия, руководителя). Электронная версия товарного знака на продукцию, торговой марки, логотипа компании;</w:t>
      </w:r>
    </w:p>
    <w:p w14:paraId="45FB29EA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30) копии технической документации на конкретный вид продукции: СТО, ТИ, ТУ. В случаях, когда по решению предприятия (изготовителя), данные документы отнесены к конфиденциальной информации и являются объектом коммерческой тайны, предоставляются сканы титульных листов. Копии ГОСТ и ГОСТ Р предоставлять не нужно;</w:t>
      </w:r>
    </w:p>
    <w:p w14:paraId="4F83C6C8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31) иные документы и материалы на усмотрение участника Конкурса, демонстрирующие динамику улучшения качества продукции/услуг и освоение современных методов управления и обеспечения качества в организации (данные о наградах, документы о прохождении курсов обучения и др.).</w:t>
      </w:r>
    </w:p>
    <w:p w14:paraId="0D6DB928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Формы информационного письма и анкет на товар (продукцию или услугу) соответствуют формам федерального этапа конкурса Программы "100 лучших товаров России" и опубликованы на официальном сайте ФБУ "Нижегородский ЦСМ" (раздел "Конкурсы" https://nncsm.ru/o-tsentre/konkursy/).</w:t>
      </w:r>
    </w:p>
    <w:p w14:paraId="4564E67C" w14:textId="584F3C92" w:rsidR="00482A60" w:rsidRDefault="00482A60" w:rsidP="00482A60">
      <w:pPr>
        <w:pStyle w:val="ConsPlusNormal"/>
        <w:spacing w:before="240"/>
        <w:ind w:firstLine="540"/>
        <w:jc w:val="both"/>
      </w:pPr>
      <w:r>
        <w:t>Комплект</w:t>
      </w:r>
      <w:r w:rsidR="00F63E83">
        <w:t>ы</w:t>
      </w:r>
      <w:r>
        <w:t xml:space="preserve"> документов, направленные с нарушением срока, установленного </w:t>
      </w:r>
      <w:hyperlink w:anchor="P136">
        <w:r>
          <w:rPr>
            <w:color w:val="0000FF"/>
          </w:rPr>
          <w:t>пунктом 4.1</w:t>
        </w:r>
      </w:hyperlink>
      <w:r>
        <w:t xml:space="preserve"> настоящего Положения, к рассмотрению не принимаются.</w:t>
      </w:r>
    </w:p>
    <w:p w14:paraId="4AEAEA4E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4.4. По результатам рассмотрения анкет и прилагаемых к ним документов не </w:t>
      </w:r>
      <w:r>
        <w:lastRenderedPageBreak/>
        <w:t>допускаются к участию в Конкурсе организации и индивидуальные предприниматели:</w:t>
      </w:r>
    </w:p>
    <w:p w14:paraId="312B8236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сообщившие о себе ложные сведения;</w:t>
      </w:r>
    </w:p>
    <w:p w14:paraId="6D2F1D38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- представившие продукцию (услугу), которая не соответствует предъявляемым требованиям по техническим, производственным или иным параметрам.</w:t>
      </w:r>
    </w:p>
    <w:p w14:paraId="4380D1BF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4.5. Участники Конкурса имеют право:</w:t>
      </w:r>
    </w:p>
    <w:p w14:paraId="3FFB7583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1) получать информацию об условиях и порядке проведения Конкурса;</w:t>
      </w:r>
    </w:p>
    <w:p w14:paraId="2CD7F65C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2) обращаться за разъяснениями настоящего Положения к организаторам Конкурса;</w:t>
      </w:r>
    </w:p>
    <w:p w14:paraId="3DB69FFB" w14:textId="3BAA4C37" w:rsidR="00482A60" w:rsidRDefault="00482A60" w:rsidP="00482A60">
      <w:pPr>
        <w:pStyle w:val="ConsPlusNormal"/>
        <w:spacing w:before="300"/>
        <w:ind w:firstLine="540"/>
        <w:jc w:val="both"/>
      </w:pPr>
      <w:bookmarkStart w:id="4" w:name="P194"/>
      <w:bookmarkEnd w:id="4"/>
      <w:r>
        <w:t xml:space="preserve">3) отозвать комплект документов на участие в Конкурсе с документами, указанными в </w:t>
      </w:r>
      <w:hyperlink w:anchor="P152">
        <w:r>
          <w:rPr>
            <w:color w:val="0000FF"/>
          </w:rPr>
          <w:t>пункте 4.3</w:t>
        </w:r>
      </w:hyperlink>
      <w:r>
        <w:t xml:space="preserve"> настоящего Положения, путем подачи в ФБУ "Нижегородский ЦСМ" официального уведомления не позднее чем за 5 рабочих дней до окончания 3 этапа Конкурса, указанного в пункте </w:t>
      </w:r>
      <w:r w:rsidR="00F63E83">
        <w:t>4</w:t>
      </w:r>
      <w:r>
        <w:t>.1 настоящего Положения.</w:t>
      </w:r>
    </w:p>
    <w:p w14:paraId="222433E1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4.6. ФБУ "Нижегородский ЦСМ" в течение 3 рабочих дней со дня получения уведомления, указанного в </w:t>
      </w:r>
      <w:hyperlink w:anchor="P194">
        <w:r>
          <w:rPr>
            <w:color w:val="0000FF"/>
          </w:rPr>
          <w:t>подпункте 3 пункта 4.5</w:t>
        </w:r>
      </w:hyperlink>
      <w:r>
        <w:t xml:space="preserve"> настоящего Положения, аннулирует комплект документов на участие в Конкурсе любым удобным для себя способом.</w:t>
      </w:r>
    </w:p>
    <w:p w14:paraId="61E7147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4.7. Регистрация представленных участниками Конкурса комплекта документов на участие в Конкурсе осуществляется ФБУ "Нижегородский ЦСМ" в день их поступления.</w:t>
      </w:r>
    </w:p>
    <w:p w14:paraId="79089E8C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После регистрации комплект документов на участие в Конкурсе передается в экспертную группу, формируемую ФБУ "Нижегородский ЦСМ".</w:t>
      </w:r>
    </w:p>
    <w:p w14:paraId="5AB75D17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4.8. Экспертная группа проводит оценку качества, экологичности, безопасности, ресурсосбережения и других характеристик, необходимых для объективного определения лучших товаров Конкурса. Продукция и услуги оцениваются по следующим критериям:</w:t>
      </w:r>
    </w:p>
    <w:p w14:paraId="477B1B7D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1) преимущественное использование отечественных видов сырья, материалов, комплектующих изделий;</w:t>
      </w:r>
    </w:p>
    <w:p w14:paraId="58DA65F9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2) наличие актуализированной нормативной и технической документации, в том числе технических условий, стандартов организаций;</w:t>
      </w:r>
    </w:p>
    <w:p w14:paraId="4D86D9F2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3) использование эффективности систем и методов улучшения качества продукции и услуг;</w:t>
      </w:r>
    </w:p>
    <w:p w14:paraId="4964069C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4) применение мер по </w:t>
      </w:r>
      <w:proofErr w:type="spellStart"/>
      <w:r>
        <w:t>ресурсоэнергосбережению</w:t>
      </w:r>
      <w:proofErr w:type="spellEnd"/>
      <w:r>
        <w:t xml:space="preserve"> при производстве и использовании продукции и оказании услуг;</w:t>
      </w:r>
    </w:p>
    <w:p w14:paraId="1D5E658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5) высокий уровень потребительских свойств, качества, экологичности, безопасности и энергоэффективности конкурсных товаров в сравнении с отечественными и зарубежными аналогами, представленными на потребительском рынке России, с учетом эстетических свойств, дизайна, а также приемлемости для потребителей предоставляемых услуг;</w:t>
      </w:r>
    </w:p>
    <w:p w14:paraId="4969406F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6) цена на товары (услуги) в сравнении с отечественными и зарубежными аналогами;</w:t>
      </w:r>
    </w:p>
    <w:p w14:paraId="65D9C71A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7) положительная динамика объемов продаж конкурсных товаров (продукции или </w:t>
      </w:r>
      <w:r>
        <w:lastRenderedPageBreak/>
        <w:t>услуг) с учетом уровней спроса и предложения;</w:t>
      </w:r>
    </w:p>
    <w:p w14:paraId="6EB8160C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8) доступность товаров (продукции или услуг) для потребителей (оптимизация соотношения "цена - качество");</w:t>
      </w:r>
    </w:p>
    <w:p w14:paraId="2732AFE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9) расширение географии продаж продукции и оказания услуг;</w:t>
      </w:r>
    </w:p>
    <w:p w14:paraId="5E927619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10) участие в региональных и федеральных выставках;</w:t>
      </w:r>
    </w:p>
    <w:p w14:paraId="33C986BB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11) вклад в реализацию национальных проектов;</w:t>
      </w:r>
    </w:p>
    <w:p w14:paraId="5542921E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12) отсутствие претензий к качеству товаров со стороны представителей органов государственного контроля и надзора по показателям безопасности, установленным значениям сроков службы, надежности, гарантиям и др.</w:t>
      </w:r>
    </w:p>
    <w:p w14:paraId="75EC6F19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4.9. Порядок работы экспертной группы утверждается ФБУ "Нижегородский ЦСМ".</w:t>
      </w:r>
    </w:p>
    <w:p w14:paraId="0A6F08FF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Решение экспертной группы оформляется заключением о проведении экспертной оценки с приложенной к нему </w:t>
      </w:r>
      <w:hyperlink w:anchor="P248">
        <w:r>
          <w:rPr>
            <w:color w:val="0000FF"/>
          </w:rPr>
          <w:t>матрицей</w:t>
        </w:r>
      </w:hyperlink>
      <w:r>
        <w:t xml:space="preserve"> экспертных оценок, оформленной согласно приложению к настоящему Положению.</w:t>
      </w:r>
    </w:p>
    <w:p w14:paraId="60B8DC4D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4.10. Для проведения Конкурса Правительством Нижегородской области создается региональная комиссия по качеству (далее - Комиссия) и утверждается ее состав, которой осуществляется рассмотрение заключений о проведении экспертной оценки с приложенной к нему матрицей экспертных оценок.</w:t>
      </w:r>
    </w:p>
    <w:p w14:paraId="2EE8629F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Секретарь Комиссии, которому экспертной группой передается заключение о проведении экспертной оценки с приложенной к нему матрицей экспертных оценок, извещает членов Комиссии о проведенной экспертной оценки.</w:t>
      </w:r>
    </w:p>
    <w:p w14:paraId="241C2FC7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4.11. Председатель Комиссии определяет дату и время проведения заседания Комиссии.</w:t>
      </w:r>
    </w:p>
    <w:p w14:paraId="686199BE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4.12. Комиссия состоит из председателя Комиссии, трех заместителей председателя Комиссии, секретаря Комиссии и членов Комиссии.</w:t>
      </w:r>
    </w:p>
    <w:p w14:paraId="0353ED90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Председателем Комиссии является заместитель Губернатора Нижегородской области.</w:t>
      </w:r>
    </w:p>
    <w:p w14:paraId="45CD5121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Заместителями председателя Комиссии являются министр промышленности, торговли и предпринимательства Нижегородской области, министр сельского хозяйства и продовольственных ресурсов Нижегородской области и директор федерального бюджетного учреждения "Государственный региональный центр стандартизации, метрологии и испытаний в Нижегородской области" (по согласованию).</w:t>
      </w:r>
    </w:p>
    <w:p w14:paraId="70AE3215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4.13. Состав Комиссии формируется из представителей исполнительных органов Нижегородской области, представителей ФБУ "Нижегородский ЦСМ", представителей общественных объединений и организаций Нижегородской области.</w:t>
      </w:r>
    </w:p>
    <w:p w14:paraId="65C4515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Членами Комиссии не могут быть физические лица, лично заинтересованные в результатах Конкурса, в том числе индивидуальные предприниматели, являющиеся </w:t>
      </w:r>
      <w:r>
        <w:lastRenderedPageBreak/>
        <w:t>участниками Конкурса, а также физические лица, состоящие с участниками Конкурса в трудовых или иных договорных отношениях, являющиеся участниками (акционерами), членами органов управления либо кредиторами участника Конкурса.</w:t>
      </w:r>
    </w:p>
    <w:p w14:paraId="3770ED8A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Председатель Комиссии организует работу Комиссии, определяет даты проведения заседаний, ведет заседания Комиссии, осуществляет контроль за выполнением принятых решений. В отсутствие председателя Комиссии его полномочия исполняются одним из заместителей председателя Комиссии по его поручению.</w:t>
      </w:r>
    </w:p>
    <w:p w14:paraId="0255A1CD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Члены Комиссии участвуют в заседании Комиссии лично или через своего представителя, полномочия которого должны быть оформлены доверенностью.</w:t>
      </w:r>
    </w:p>
    <w:p w14:paraId="2A2CE0B5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4.14. Основной формой работы Комиссии является заседание. Заседания Комиссии проводятся в сроки, установленные в </w:t>
      </w:r>
      <w:hyperlink w:anchor="P136">
        <w:r>
          <w:rPr>
            <w:color w:val="0000FF"/>
          </w:rPr>
          <w:t>пункте 4.1</w:t>
        </w:r>
      </w:hyperlink>
      <w:r>
        <w:t xml:space="preserve"> настоящего Положения.</w:t>
      </w:r>
    </w:p>
    <w:p w14:paraId="16B5522E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4.15. Заседания Комиссии считаются правомочными для принятия решения при наличии более половины списочного состава членов Комиссии.</w:t>
      </w:r>
    </w:p>
    <w:p w14:paraId="451E71B2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4.16. На заседании Комиссией рассматриваются заключения о проведении экспертной оценки и прилагаемые к ним матрицы экспертных оценок для определения победителей (Лауреатов и Дипломантов) Конкурса.</w:t>
      </w:r>
    </w:p>
    <w:p w14:paraId="3BFCA257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4.17. Комиссия определяет нижнее пороговое значение суммы балов для определения Лауреатов Конкурса.</w:t>
      </w:r>
    </w:p>
    <w:p w14:paraId="65ECB3ED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В соответствии с решением Комиссии, участникам Конкурса, продукция или услуга которых набрали количество баллов выше порогового, присваивается статус "Лауреата Конкурса", но не более 35% от заявленных товаров в каждой номинации.</w:t>
      </w:r>
    </w:p>
    <w:p w14:paraId="44BF8083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4.18. В соответствии с решением Комиссии участникам Конкурса, продукция или услуга которых не были признаны Лауреатами Конкурса, но имеющие положительные результаты оценки, присваивают статус "Дипломанта Конкурса".</w:t>
      </w:r>
    </w:p>
    <w:p w14:paraId="01B1ED46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4.19. Решения Комиссии оформляются протоколами заседания Комиссии и подписываются председательствующим на заседании Комиссии и секретарем Комиссии в течение трех рабочих дней со дня заседания Комиссии.</w:t>
      </w:r>
    </w:p>
    <w:p w14:paraId="21E83514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4.20. Решение об определении победителей Конкурса принимается Комиссией в сроки, установленные в </w:t>
      </w:r>
      <w:hyperlink w:anchor="P136">
        <w:r>
          <w:rPr>
            <w:color w:val="0000FF"/>
          </w:rPr>
          <w:t>пункте 4.1</w:t>
        </w:r>
      </w:hyperlink>
      <w:r>
        <w:t xml:space="preserve"> настоящего Положения.</w:t>
      </w:r>
    </w:p>
    <w:p w14:paraId="6448FEE8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4.21. Дипломы Лауреатов Конкурса подписываются Губернатором Нижегородской области, дипломы Дипломантов Конкурса - руководителем ФБУ "Нижегородский ЦСМ".</w:t>
      </w:r>
    </w:p>
    <w:p w14:paraId="5F67F56D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Организаторами и партнерами Конкурса могут устанавливаться дополнительные меры поощрения участников Конкурса, добившихся значительных успехов.</w:t>
      </w:r>
    </w:p>
    <w:p w14:paraId="323F4D0F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4.22. Лауреаты и Дипломанты Конкурса рекомендуются для последующего участия в федеральном этапе Всероссийского конкурса Программы "100 лучших товаров России".</w:t>
      </w:r>
    </w:p>
    <w:p w14:paraId="417C18F5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4.23. Участники Конкурса, продукция или услуга которых получила статус Лауреата, имеют право маркировать соответствующую продукцию или услугу "Почетным знаком" </w:t>
      </w:r>
      <w:r>
        <w:lastRenderedPageBreak/>
        <w:t>ежегодного областного конкурса "Нижегородская марка качества" в течение 2 (двух) лет с момента награждения.</w:t>
      </w:r>
    </w:p>
    <w:p w14:paraId="50D6470B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4.24. Участники Конкурса, продукция или услуга которых стали Лауреатами и Дипломантами Конкурса, имеют право сообщать о факте получения статуса во всех информационно-рекламных материалах, средствах массовой информации, на официальных бланках и при демонстрации экспонатов на выставках и ярмарках.</w:t>
      </w:r>
    </w:p>
    <w:p w14:paraId="47705B3F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>4.25. Финансовые условия Конкурса устанавливаются организаторами конкурса и публикуются дополнительно на сайте ФБУ "Нижегородский ЦСМ" в разделе "Конкурсы".</w:t>
      </w:r>
    </w:p>
    <w:p w14:paraId="3C694918" w14:textId="77777777" w:rsidR="00482A60" w:rsidRDefault="00482A60" w:rsidP="00482A60">
      <w:pPr>
        <w:pStyle w:val="ConsPlusNormal"/>
        <w:spacing w:before="240"/>
        <w:ind w:firstLine="540"/>
        <w:jc w:val="both"/>
      </w:pPr>
      <w:r>
        <w:t xml:space="preserve">4.26. Организационно-техническое обеспечение деятельности Комиссии осуществляется одним из организаторов Конкурса, указанных в </w:t>
      </w:r>
      <w:hyperlink w:anchor="P110">
        <w:r>
          <w:rPr>
            <w:color w:val="0000FF"/>
          </w:rPr>
          <w:t>пункте 1.6</w:t>
        </w:r>
      </w:hyperlink>
      <w:r>
        <w:t xml:space="preserve"> настоящего Положения.</w:t>
      </w:r>
    </w:p>
    <w:p w14:paraId="6558D1A5" w14:textId="77777777" w:rsidR="00482A60" w:rsidRDefault="00482A60"/>
    <w:sectPr w:rsidR="00482A60" w:rsidSect="00F63E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7D46" w14:textId="77777777" w:rsidR="000C7C33" w:rsidRDefault="000C7C33" w:rsidP="00F63E83">
      <w:pPr>
        <w:spacing w:after="0" w:line="240" w:lineRule="auto"/>
      </w:pPr>
      <w:r>
        <w:separator/>
      </w:r>
    </w:p>
  </w:endnote>
  <w:endnote w:type="continuationSeparator" w:id="0">
    <w:p w14:paraId="5CADE9C5" w14:textId="77777777" w:rsidR="000C7C33" w:rsidRDefault="000C7C33" w:rsidP="00F6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944E" w14:textId="77777777" w:rsidR="000C7C33" w:rsidRDefault="000C7C33" w:rsidP="00F63E83">
      <w:pPr>
        <w:spacing w:after="0" w:line="240" w:lineRule="auto"/>
      </w:pPr>
      <w:r>
        <w:separator/>
      </w:r>
    </w:p>
  </w:footnote>
  <w:footnote w:type="continuationSeparator" w:id="0">
    <w:p w14:paraId="2526E31B" w14:textId="77777777" w:rsidR="000C7C33" w:rsidRDefault="000C7C33" w:rsidP="00F63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818288"/>
      <w:docPartObj>
        <w:docPartGallery w:val="Page Numbers (Top of Page)"/>
        <w:docPartUnique/>
      </w:docPartObj>
    </w:sdtPr>
    <w:sdtContent>
      <w:p w14:paraId="5FAB8434" w14:textId="3DEDDAC9" w:rsidR="00F63E83" w:rsidRDefault="00F63E8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B3F45" w14:textId="77777777" w:rsidR="00F63E83" w:rsidRDefault="00F63E8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60"/>
    <w:rsid w:val="000C7C33"/>
    <w:rsid w:val="00482A60"/>
    <w:rsid w:val="00816EA9"/>
    <w:rsid w:val="00A6345B"/>
    <w:rsid w:val="00F6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EE9B"/>
  <w15:chartTrackingRefBased/>
  <w15:docId w15:val="{39B222FE-D7BA-46CF-A775-FDA14192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60"/>
  </w:style>
  <w:style w:type="paragraph" w:styleId="1">
    <w:name w:val="heading 1"/>
    <w:basedOn w:val="a"/>
    <w:next w:val="a"/>
    <w:link w:val="10"/>
    <w:uiPriority w:val="9"/>
    <w:qFormat/>
    <w:rsid w:val="00482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A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A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A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A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A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A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2A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A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2A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2A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2A6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82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82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F6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3E83"/>
  </w:style>
  <w:style w:type="paragraph" w:styleId="ae">
    <w:name w:val="footer"/>
    <w:basedOn w:val="a"/>
    <w:link w:val="af"/>
    <w:uiPriority w:val="99"/>
    <w:unhideWhenUsed/>
    <w:rsid w:val="00F6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08&amp;dst=1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31000&amp;dst=10001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3225</Words>
  <Characters>18383</Characters>
  <Application>Microsoft Office Word</Application>
  <DocSecurity>0</DocSecurity>
  <Lines>153</Lines>
  <Paragraphs>43</Paragraphs>
  <ScaleCrop>false</ScaleCrop>
  <Company/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 Марина</dc:creator>
  <cp:keywords/>
  <dc:description/>
  <cp:lastModifiedBy>Смолякова Марина</cp:lastModifiedBy>
  <cp:revision>2</cp:revision>
  <dcterms:created xsi:type="dcterms:W3CDTF">2026-02-24T09:22:00Z</dcterms:created>
  <dcterms:modified xsi:type="dcterms:W3CDTF">2026-02-27T07:57:00Z</dcterms:modified>
</cp:coreProperties>
</file>